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bidi="ar"/>
        </w:rPr>
        <w:t>广东省省级财政预算项目绩效目标申报表（二级项目）</w:t>
      </w:r>
    </w:p>
    <w:tbl>
      <w:tblPr>
        <w:tblStyle w:val="2"/>
        <w:tblW w:w="97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416"/>
        <w:gridCol w:w="1046"/>
        <w:gridCol w:w="1766"/>
        <w:gridCol w:w="4470"/>
        <w:gridCol w:w="8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省级业务主管部门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地区主管部门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用款单位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实施单位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对应省级财政资金</w:t>
            </w:r>
          </w:p>
        </w:tc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项目申报属性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延续安排/新增安排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项目类型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运转性支出项目/专项资金项目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其他事业发展支出/国资预算/社保基金预算</w:t>
            </w: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资金需求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（元）</w:t>
            </w:r>
          </w:p>
        </w:tc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总金额</w:t>
            </w: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支出内容</w:t>
            </w:r>
          </w:p>
        </w:tc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政策依据</w:t>
            </w:r>
          </w:p>
        </w:tc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项目实施内容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内容1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实施时间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（）年（）月-（）年（）月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内容2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实施时间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（）年（）月-（）年（）月</w:t>
            </w: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……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实施时间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（）年（）月-（）年（）月</w:t>
            </w: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总体绩效目标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（概述）</w:t>
            </w:r>
          </w:p>
        </w:tc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三级指标目标值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数量指标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指标填报说明：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填报指标时，原则上一级指标“产出指标和效益指标”都应该设置，合计不少于5个。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二级指标不需要每一类都要有，主要根据项目的性质选择。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三级指标应从指标库中选择，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不得自行设置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质量指标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时效指标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成本指标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生态效益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可持续影响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指标1：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指标2：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……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00" w:lineRule="atLeast"/>
        <w:jc w:val="lef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备注：此表按项目填，每个项目一张表。</w:t>
      </w:r>
    </w:p>
    <w:p>
      <w:pPr>
        <w:spacing w:line="300" w:lineRule="atLeast"/>
        <w:jc w:val="left"/>
        <w:rPr>
          <w:rFonts w:hint="eastAsia" w:ascii="宋体" w:hAnsi="宋体"/>
          <w:b/>
          <w:bCs/>
        </w:rPr>
      </w:pPr>
    </w:p>
    <w:p>
      <w:pPr>
        <w:spacing w:line="300" w:lineRule="atLeast"/>
        <w:jc w:val="left"/>
        <w:rPr>
          <w:rFonts w:hint="eastAsia" w:ascii="宋体" w:hAnsi="宋体"/>
          <w:b/>
          <w:bCs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691C"/>
    <w:rsid w:val="2A3E5958"/>
    <w:rsid w:val="376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peng</dc:creator>
  <cp:lastModifiedBy>peng</cp:lastModifiedBy>
  <dcterms:modified xsi:type="dcterms:W3CDTF">2019-03-21T02:39:46Z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