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关于举办第八期省级学会秘书长沙龙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暨党务工作者教育培训活动的通知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各有关省级学会、协会、研究会：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/>
          <w:color w:val="333333"/>
          <w:sz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加强科技社团党组织建设和党务工作者教育培训，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年省科协学会学术和企业工作要点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》的工作安排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0"/>
          <w:kern w:val="0"/>
          <w:sz w:val="32"/>
          <w:szCs w:val="30"/>
          <w:lang w:val="en-US" w:eastAsia="zh-CN"/>
        </w:rPr>
        <w:t>省科协学会学术部拟于2019年9月25日至27日，在广州、长沙举办省级学会第八期秘书长沙龙暨党务工作者教育培训活动,此次活动分别由广东省学会研究会和广东省中西医结合学会承办，现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333333"/>
          <w:sz w:val="32"/>
          <w:u w:val="none"/>
          <w:lang w:eastAsia="zh-CN"/>
        </w:rPr>
        <w:t>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u w:val="none"/>
          <w:lang w:eastAsia="zh-CN"/>
        </w:rPr>
        <w:t>一、秘书长沙龙主题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napToGrid/>
          <w:color w:val="333333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科技社团党组织建设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22"/>
          <w:u w:val="none"/>
          <w:lang w:eastAsia="zh-CN"/>
        </w:rPr>
        <w:t>二、主要内容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   1.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秘书长沙龙：</w:t>
      </w:r>
      <w:r>
        <w:rPr>
          <w:rFonts w:hint="eastAsia" w:ascii="仿宋" w:hAnsi="仿宋" w:eastAsia="仿宋"/>
          <w:snapToGrid/>
          <w:color w:val="333333"/>
          <w:sz w:val="32"/>
          <w:szCs w:val="22"/>
          <w:u w:val="none"/>
          <w:lang w:eastAsia="zh-CN"/>
        </w:rPr>
        <w:t>科技社团党建工作及党务培训；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   2.党务工作者教育培训活动：实地教学、主题活动及党课教育。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黑体" w:hAnsi="黑体" w:eastAsia="黑体" w:cs="黑体"/>
          <w:snapToGrid/>
          <w:color w:val="333333"/>
          <w:sz w:val="32"/>
          <w:u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22"/>
          <w:u w:val="none"/>
          <w:lang w:eastAsia="zh-CN"/>
        </w:rPr>
        <w:t>时间地点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　　1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>.</w:t>
      </w:r>
      <w:r>
        <w:rPr>
          <w:rFonts w:hint="eastAsia" w:ascii="仿宋" w:hAnsi="仿宋" w:eastAsia="仿宋"/>
          <w:snapToGrid/>
          <w:color w:val="000000"/>
          <w:sz w:val="32"/>
          <w:u w:val="none"/>
          <w:lang w:val="en-US" w:eastAsia="zh-CN"/>
        </w:rPr>
        <w:t>秘书长沙龙：25日上午9:00正式开始，8:50进场完毕；地点:广东科学馆202室；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/>
          <w:bCs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napToGrid/>
          <w:color w:val="000000"/>
          <w:sz w:val="32"/>
          <w:u w:val="none"/>
          <w:lang w:val="en-US" w:eastAsia="zh-CN"/>
        </w:rPr>
        <w:t>2.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>党务工作者教育培训活动：25日下午15:30从广州出发，27日15:00从长沙返回；地点：长沙，韶山。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napToGrid/>
          <w:color w:val="333333"/>
          <w:sz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z w:val="32"/>
          <w:u w:val="none"/>
          <w:lang w:eastAsia="zh-CN"/>
        </w:rPr>
        <w:t>四、参会人员</w:t>
      </w:r>
      <w:r>
        <w:rPr>
          <w:rFonts w:hint="eastAsia" w:ascii="仿宋" w:hAnsi="仿宋" w:eastAsia="仿宋"/>
          <w:snapToGrid/>
          <w:color w:val="000000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　　科技社团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>党务工作者（正式党员）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黑体" w:hAnsi="黑体" w:eastAsia="黑体" w:cs="黑体"/>
          <w:b/>
          <w:bCs/>
          <w:snapToGrid/>
          <w:color w:val="333333"/>
          <w:sz w:val="32"/>
          <w:u w:val="none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22"/>
          <w:u w:val="none"/>
          <w:lang w:eastAsia="zh-CN"/>
        </w:rPr>
        <w:t>有关说明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napToGrid/>
          <w:color w:val="333333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napToGrid/>
          <w:color w:val="333333"/>
          <w:sz w:val="32"/>
          <w:u w:val="none"/>
          <w:lang w:val="en-US" w:eastAsia="zh-CN"/>
        </w:rPr>
        <w:t>1.活动自愿报名，每个科技社团限报1人。名额有限，额满即止；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napToGrid/>
          <w:color w:val="333333"/>
          <w:sz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333333"/>
          <w:sz w:val="32"/>
          <w:u w:val="none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napToGrid/>
          <w:color w:val="333333"/>
          <w:sz w:val="32"/>
          <w:u w:val="none"/>
          <w:lang w:val="en-US" w:eastAsia="zh-CN"/>
        </w:rPr>
        <w:t>于2019年9月20日前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南粤科创平台会议管理系统（http://www.nanyuest.cn/meeting）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“参会报名”栏：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）请人员按照所参加的活动内容分别进行报名，防止漏报；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）赴长沙、韶山参加教育培训活动人员一经报名，不得更改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333333"/>
          <w:sz w:val="32"/>
          <w:u w:val="none"/>
          <w:lang w:val="en-US" w:eastAsia="zh-CN"/>
        </w:rPr>
        <w:t>3.广州长沙往返高铁费用自理，食宿及其它由省科协统一安排；</w:t>
      </w:r>
      <w:r>
        <w:rPr>
          <w:rFonts w:hint="eastAsia" w:ascii="仿宋" w:hAnsi="仿宋" w:eastAsia="仿宋"/>
          <w:b w:val="0"/>
          <w:bCs w:val="0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　　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>4.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请参加沙龙活动的秘书长围绕沙龙主题提前准备发言内容；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　　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>5.</w:t>
      </w: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333333"/>
          <w:sz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  <w:t>科技社团党务工作者教育培训活动的人员于25日13:30在广东科学馆门前统一乘车前往高铁南站。</w:t>
      </w:r>
      <w:r>
        <w:rPr>
          <w:rFonts w:hint="eastAsia" w:ascii="仿宋_GB2312" w:hAnsi="仿宋_GB2312" w:eastAsia="仿宋_GB2312" w:cs="仿宋_GB2312"/>
          <w:snapToGrid/>
          <w:color w:val="333333"/>
          <w:sz w:val="32"/>
          <w:u w:val="none"/>
          <w:lang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32"/>
          <w:u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22"/>
          <w:u w:val="none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  <w:t>省学会研究会（秘书长沙龙）：赵根文，13632298300；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  <w:t>省中西医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  <w:t>结合学会（教育培训活动）：范洪，15622153280；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333333"/>
          <w:sz w:val="32"/>
          <w:szCs w:val="22"/>
          <w:u w:val="none"/>
          <w:lang w:val="en-US" w:eastAsia="zh-CN"/>
        </w:rPr>
        <w:t>省科协学会学术部：饶恒，13728088893。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napToGrid/>
          <w:color w:val="333333"/>
          <w:sz w:val="32"/>
          <w:u w:val="none"/>
          <w:lang w:eastAsia="zh-CN"/>
        </w:rPr>
        <w:t>　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附件：广东省科技社团党务工作者教育培训活动计划表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Lines="0" w:beforeAutospacing="1" w:after="100" w:afterLines="0" w:afterAutospacing="1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Lines="0" w:beforeAutospacing="1" w:after="100" w:afterLines="0" w:afterAutospacing="1" w:line="44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广东省科协学会学术部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Lines="0" w:beforeAutospacing="1" w:after="100" w:afterLines="0" w:afterAutospacing="1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napToGrid/>
          <w:color w:val="333333"/>
          <w:sz w:val="32"/>
          <w:u w:val="none"/>
          <w:lang w:val="en-US" w:eastAsia="zh-CN"/>
        </w:rPr>
        <w:t xml:space="preserve">                              2019年9月9日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2980" w:type="dxa"/>
        <w:jc w:val="center"/>
        <w:tblInd w:w="-4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2753"/>
        <w:gridCol w:w="3191"/>
        <w:gridCol w:w="50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298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广东省科技社团党务工作者教育培训活动计划表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 期</w:t>
            </w:r>
          </w:p>
        </w:tc>
        <w:tc>
          <w:tcPr>
            <w:tcW w:w="2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31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  点</w:t>
            </w:r>
          </w:p>
        </w:tc>
        <w:tc>
          <w:tcPr>
            <w:tcW w:w="5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  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9月25日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09:00-11:30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广东科学馆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秘书长沙龙（学会党建）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15:30-18:00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广州-长沙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20:00-22:00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个人自学《中国共产党支部工作条例》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9月26日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07:00-08:00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长沙-韶山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08:00-09:30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毛泽东铜像广场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瞻仰主席铜像并敬献花篮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09:30-12:30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毛泽东同志故居、毛泽东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同志纪念馆等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参观主席故居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13:30-14:30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韶山-花明楼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14:30--16:30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刘少奇同志故里、刘少奇同志故居等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参观刘少奇同志故居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16:30-17:30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花明楼-长沙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19:00-21:00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会议室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支部书记授课及活动心得交流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9月27日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08:00-11:00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参观橘子洲头并重温入党誓词等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15:00-18:00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长沙-广州</w:t>
            </w:r>
          </w:p>
        </w:tc>
        <w:tc>
          <w:tcPr>
            <w:tcW w:w="5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706C"/>
    <w:rsid w:val="0C4337E6"/>
    <w:rsid w:val="1C9C295A"/>
    <w:rsid w:val="352A05A3"/>
    <w:rsid w:val="404A223A"/>
    <w:rsid w:val="615C622B"/>
    <w:rsid w:val="62710ADA"/>
    <w:rsid w:val="6E373A22"/>
    <w:rsid w:val="73CC4E8C"/>
    <w:rsid w:val="7A9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lesn</dc:creator>
  <cp:lastModifiedBy>lesn</cp:lastModifiedBy>
  <cp:lastPrinted>2019-09-09T02:32:00Z</cp:lastPrinted>
  <dcterms:modified xsi:type="dcterms:W3CDTF">2019-09-09T03:19:45Z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